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A6D" w:rsidRPr="00870A6D" w:rsidRDefault="00870A6D" w:rsidP="00870A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70A6D">
        <w:rPr>
          <w:rFonts w:ascii="Times New Roman" w:eastAsia="Times New Roman" w:hAnsi="Times New Roman" w:cs="Times New Roman"/>
          <w:b/>
          <w:bCs/>
          <w:sz w:val="36"/>
          <w:szCs w:val="36"/>
          <w:lang w:eastAsia="ru-RU"/>
        </w:rPr>
        <w:t xml:space="preserve">Требования к местам установки приборов учета, схемам подключения и метрологическим характеристикам приборов учета </w:t>
      </w:r>
    </w:p>
    <w:p w:rsidR="0007342A" w:rsidRPr="00CF7F41" w:rsidRDefault="00870A6D" w:rsidP="000734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F41">
        <w:rPr>
          <w:rFonts w:ascii="Times New Roman" w:hAnsi="Times New Roman" w:cs="Times New Roman"/>
          <w:b/>
          <w:sz w:val="24"/>
          <w:szCs w:val="24"/>
        </w:rPr>
        <w:t>Прибор учета электроэнергии</w:t>
      </w:r>
      <w:r w:rsidRPr="00CF7F41">
        <w:rPr>
          <w:rFonts w:ascii="Times New Roman" w:hAnsi="Times New Roman" w:cs="Times New Roman"/>
          <w:sz w:val="24"/>
          <w:szCs w:val="24"/>
        </w:rPr>
        <w:t xml:space="preserve"> </w:t>
      </w:r>
      <w:r w:rsidR="00A028BD" w:rsidRPr="00CF7F41">
        <w:rPr>
          <w:rFonts w:ascii="Times New Roman" w:hAnsi="Times New Roman" w:cs="Times New Roman"/>
          <w:sz w:val="24"/>
          <w:szCs w:val="24"/>
        </w:rPr>
        <w:t>–</w:t>
      </w:r>
      <w:r w:rsidRPr="00CF7F41">
        <w:rPr>
          <w:rFonts w:ascii="Times New Roman" w:hAnsi="Times New Roman" w:cs="Times New Roman"/>
          <w:sz w:val="24"/>
          <w:szCs w:val="24"/>
        </w:rPr>
        <w:t xml:space="preserve"> </w:t>
      </w:r>
      <w:r w:rsidR="00A028BD" w:rsidRPr="00CF7F41">
        <w:rPr>
          <w:rFonts w:ascii="Times New Roman" w:hAnsi="Times New Roman" w:cs="Times New Roman"/>
          <w:sz w:val="24"/>
          <w:szCs w:val="24"/>
        </w:rPr>
        <w:t xml:space="preserve">техническое </w:t>
      </w:r>
      <w:r w:rsidRPr="00CF7F41">
        <w:rPr>
          <w:rFonts w:ascii="Times New Roman" w:hAnsi="Times New Roman" w:cs="Times New Roman"/>
          <w:sz w:val="24"/>
          <w:szCs w:val="24"/>
        </w:rPr>
        <w:t>средство измерения, используемое для</w:t>
      </w:r>
      <w:r w:rsidRPr="00CF7F41">
        <w:rPr>
          <w:rFonts w:ascii="Times New Roman" w:eastAsia="Times New Roman" w:hAnsi="Times New Roman" w:cs="Times New Roman"/>
          <w:sz w:val="24"/>
          <w:szCs w:val="24"/>
          <w:lang w:eastAsia="ru-RU"/>
        </w:rPr>
        <w:t xml:space="preserve"> определения</w:t>
      </w:r>
      <w:r w:rsidR="00526626" w:rsidRPr="00CF7F41">
        <w:rPr>
          <w:rFonts w:ascii="Times New Roman" w:eastAsia="Times New Roman" w:hAnsi="Times New Roman" w:cs="Times New Roman"/>
          <w:sz w:val="24"/>
          <w:szCs w:val="24"/>
          <w:lang w:eastAsia="ru-RU"/>
        </w:rPr>
        <w:t xml:space="preserve"> </w:t>
      </w:r>
      <w:r w:rsidR="00526626" w:rsidRPr="00CF7F41">
        <w:rPr>
          <w:rFonts w:ascii="Times New Roman" w:hAnsi="Times New Roman" w:cs="Times New Roman"/>
          <w:sz w:val="24"/>
          <w:szCs w:val="24"/>
        </w:rPr>
        <w:t>объемов потребления (производства, передачи)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w:t>
      </w:r>
      <w:r w:rsidR="0007342A" w:rsidRPr="00CF7F41">
        <w:rPr>
          <w:rFonts w:ascii="Times New Roman" w:hAnsi="Times New Roman" w:cs="Times New Roman"/>
          <w:sz w:val="24"/>
          <w:szCs w:val="24"/>
        </w:rPr>
        <w:t>.</w:t>
      </w:r>
    </w:p>
    <w:p w:rsidR="00731FF9" w:rsidRPr="00CF7F41" w:rsidRDefault="00731FF9" w:rsidP="00731FF9">
      <w:pPr>
        <w:autoSpaceDE w:val="0"/>
        <w:autoSpaceDN w:val="0"/>
        <w:adjustRightInd w:val="0"/>
        <w:spacing w:after="0" w:line="240" w:lineRule="auto"/>
        <w:jc w:val="both"/>
        <w:rPr>
          <w:rFonts w:ascii="Times New Roman" w:hAnsi="Times New Roman" w:cs="Times New Roman"/>
          <w:sz w:val="24"/>
          <w:szCs w:val="24"/>
        </w:rPr>
      </w:pPr>
    </w:p>
    <w:p w:rsidR="00731FF9" w:rsidRPr="00CF7F41" w:rsidRDefault="00731FF9" w:rsidP="00223340">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 xml:space="preserve">Приборы учета, показания которых используются для целей определения объемов потребления (производства, передачи) электрической энергии (мощности) на розничных рынках и фактических потерь электрической энергии в объектах электросетевого хозяйства используются показания приборов учета,  должны соответствовать требованиям законодательства РФ об обеспечении единства измерений, </w:t>
      </w:r>
      <w:hyperlink r:id="rId4" w:history="1">
        <w:r w:rsidRPr="00CF7F41">
          <w:rPr>
            <w:rFonts w:ascii="Times New Roman" w:hAnsi="Times New Roman" w:cs="Times New Roman"/>
            <w:sz w:val="24"/>
            <w:szCs w:val="24"/>
          </w:rPr>
          <w:t>постановления</w:t>
        </w:r>
      </w:hyperlink>
      <w:r w:rsidRPr="00CF7F41">
        <w:rPr>
          <w:rFonts w:ascii="Times New Roman" w:hAnsi="Times New Roman" w:cs="Times New Roman"/>
          <w:sz w:val="24"/>
          <w:szCs w:val="24"/>
        </w:rPr>
        <w:t xml:space="preserve"> Правительства РФ от 17.07.2015 г. №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Х разделом Основных положений функционирования розничных рынков электрической энергии, утвержденных постановлением Правительства РФ от 04.05.2012 № 442 (далее – Основные положения), в том числе к месту установки и классу точности, иметь неповрежденные контрольные пломбы и (или) знаки визуального контроля, допущены в эксплуатацию в порядке, предусмотренном законодательством РФ об электроэнергетике на дату допуска.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731FF9" w:rsidRPr="00CF7F41" w:rsidRDefault="00731FF9" w:rsidP="00223340">
      <w:pPr>
        <w:autoSpaceDE w:val="0"/>
        <w:autoSpaceDN w:val="0"/>
        <w:adjustRightInd w:val="0"/>
        <w:spacing w:after="0" w:line="240" w:lineRule="auto"/>
        <w:jc w:val="both"/>
        <w:rPr>
          <w:rFonts w:ascii="Times New Roman" w:hAnsi="Times New Roman" w:cs="Times New Roman"/>
          <w:sz w:val="24"/>
          <w:szCs w:val="24"/>
        </w:rPr>
      </w:pPr>
    </w:p>
    <w:p w:rsidR="00731FF9" w:rsidRPr="00CF7F41" w:rsidRDefault="00731FF9" w:rsidP="00731FF9">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731FF9" w:rsidRPr="00CF7F41" w:rsidRDefault="00731FF9" w:rsidP="00731FF9">
      <w:pPr>
        <w:autoSpaceDE w:val="0"/>
        <w:autoSpaceDN w:val="0"/>
        <w:adjustRightInd w:val="0"/>
        <w:spacing w:after="0" w:line="240" w:lineRule="auto"/>
        <w:ind w:firstLine="540"/>
        <w:jc w:val="both"/>
        <w:rPr>
          <w:rFonts w:ascii="Times New Roman" w:hAnsi="Times New Roman" w:cs="Times New Roman"/>
          <w:sz w:val="24"/>
          <w:szCs w:val="24"/>
        </w:rPr>
      </w:pPr>
    </w:p>
    <w:p w:rsidR="00731FF9" w:rsidRPr="00CF7F41" w:rsidRDefault="00731FF9" w:rsidP="00731FF9">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5" w:history="1">
        <w:r w:rsidRPr="00CF7F41">
          <w:rPr>
            <w:rFonts w:ascii="Times New Roman" w:hAnsi="Times New Roman" w:cs="Times New Roman"/>
            <w:sz w:val="24"/>
            <w:szCs w:val="24"/>
          </w:rPr>
          <w:t>правилами</w:t>
        </w:r>
      </w:hyperlink>
      <w:r w:rsidRPr="00CF7F41">
        <w:rPr>
          <w:rFonts w:ascii="Times New Roman" w:hAnsi="Times New Roman" w:cs="Times New Roman"/>
          <w:sz w:val="24"/>
          <w:szCs w:val="24"/>
        </w:rP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w:t>
      </w:r>
      <w:hyperlink r:id="rId6" w:history="1">
        <w:r w:rsidRPr="00CF7F41">
          <w:rPr>
            <w:rFonts w:ascii="Times New Roman" w:hAnsi="Times New Roman" w:cs="Times New Roman"/>
            <w:sz w:val="24"/>
            <w:szCs w:val="24"/>
          </w:rPr>
          <w:t>пунктом 150</w:t>
        </w:r>
      </w:hyperlink>
      <w:r w:rsidRPr="00CF7F41">
        <w:rPr>
          <w:rFonts w:ascii="Times New Roman" w:hAnsi="Times New Roman" w:cs="Times New Roman"/>
          <w:sz w:val="24"/>
          <w:szCs w:val="24"/>
        </w:rPr>
        <w:t xml:space="preserve"> Основных положений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731FF9" w:rsidRPr="00CF7F41" w:rsidRDefault="00731FF9" w:rsidP="002233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0A42" w:rsidRPr="00CF7F41" w:rsidRDefault="00E90A42" w:rsidP="00E90A42">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 w:history="1">
        <w:r w:rsidRPr="00CF7F41">
          <w:rPr>
            <w:rFonts w:ascii="Times New Roman" w:hAnsi="Times New Roman" w:cs="Times New Roman"/>
            <w:sz w:val="24"/>
            <w:szCs w:val="24"/>
          </w:rPr>
          <w:t>правил</w:t>
        </w:r>
      </w:hyperlink>
      <w:r w:rsidRPr="00CF7F41">
        <w:rPr>
          <w:rFonts w:ascii="Times New Roman" w:hAnsi="Times New Roman" w:cs="Times New Roman"/>
          <w:sz w:val="24"/>
          <w:szCs w:val="24"/>
        </w:rPr>
        <w:t xml:space="preserve"> предоставления доступа к минимальному набору функций интеллектуальных систем учета электрической энергии (мощности), а для потребителей с максимальной мощностью не менее 670 кВт, </w:t>
      </w:r>
      <w:r w:rsidR="00F03521" w:rsidRPr="00CF7F41">
        <w:rPr>
          <w:rFonts w:ascii="Times New Roman" w:hAnsi="Times New Roman" w:cs="Times New Roman"/>
          <w:sz w:val="24"/>
          <w:szCs w:val="24"/>
        </w:rPr>
        <w:t xml:space="preserve">- </w:t>
      </w:r>
      <w:r w:rsidRPr="00CF7F41">
        <w:rPr>
          <w:rFonts w:ascii="Times New Roman" w:hAnsi="Times New Roman" w:cs="Times New Roman"/>
          <w:sz w:val="24"/>
          <w:szCs w:val="24"/>
        </w:rPr>
        <w:t>в том числе приборы учета, обеспечивающие хранение данных о почасовых объемах потребления электрической энергии за последние 90 дней и более.</w:t>
      </w:r>
    </w:p>
    <w:p w:rsidR="00E90A42" w:rsidRPr="00CF7F41" w:rsidRDefault="00E90A42" w:rsidP="00E90A42">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lastRenderedPageBreak/>
        <w:t>Прибор учета электрической энергии, который может быть присоединен к интеллектуальной системе учета, должен обеспечивать в точке учета измерение активной и реактивной энергии в сетях переменного тока в двух направлениях с классом точности 1,0 и выше по активной энергии и 2,0 по реактивной энергии (0,5S и выше по активной энергии и 1,0 по реактивной энергии для приборов учета электрической энергии трансформаторного включения)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w:t>
      </w:r>
    </w:p>
    <w:p w:rsidR="00E90A42" w:rsidRPr="00CF7F41" w:rsidRDefault="00E90A42" w:rsidP="00E90A42">
      <w:pPr>
        <w:autoSpaceDE w:val="0"/>
        <w:autoSpaceDN w:val="0"/>
        <w:adjustRightInd w:val="0"/>
        <w:spacing w:before="240"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720C4C" w:rsidRDefault="00720C4C" w:rsidP="00720C4C">
      <w:pPr>
        <w:autoSpaceDE w:val="0"/>
        <w:autoSpaceDN w:val="0"/>
        <w:adjustRightInd w:val="0"/>
        <w:spacing w:after="0" w:line="240" w:lineRule="auto"/>
        <w:jc w:val="both"/>
        <w:rPr>
          <w:rFonts w:ascii="Times New Roman" w:hAnsi="Times New Roman" w:cs="Times New Roman"/>
          <w:sz w:val="24"/>
          <w:szCs w:val="24"/>
        </w:rPr>
      </w:pPr>
    </w:p>
    <w:p w:rsidR="00720C4C" w:rsidRDefault="00720C4C" w:rsidP="00720C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720C4C" w:rsidRDefault="00720C4C" w:rsidP="00720C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720C4C" w:rsidRDefault="00720C4C" w:rsidP="00720C4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720C4C" w:rsidRDefault="00720C4C" w:rsidP="00720C4C">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720C4C" w:rsidRDefault="00720C4C" w:rsidP="00720C4C">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E90A42" w:rsidRPr="00CF7F41" w:rsidRDefault="00720C4C" w:rsidP="00720C4C">
      <w:pPr>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w:t>
      </w:r>
      <w:r>
        <w:rPr>
          <w:rFonts w:ascii="Times New Roman" w:hAnsi="Times New Roman" w:cs="Times New Roman"/>
          <w:sz w:val="24"/>
          <w:szCs w:val="24"/>
        </w:rPr>
        <w:lastRenderedPageBreak/>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720C4C" w:rsidRDefault="00720C4C" w:rsidP="002233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23340" w:rsidRPr="00CF7F41" w:rsidRDefault="00223340" w:rsidP="002233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FF5A89" w:rsidRPr="00CF7F41" w:rsidRDefault="00FF5A89" w:rsidP="00FF5A89">
      <w:pPr>
        <w:autoSpaceDE w:val="0"/>
        <w:autoSpaceDN w:val="0"/>
        <w:adjustRightInd w:val="0"/>
        <w:spacing w:after="0" w:line="240" w:lineRule="auto"/>
        <w:jc w:val="both"/>
        <w:rPr>
          <w:rFonts w:ascii="Times New Roman" w:hAnsi="Times New Roman" w:cs="Times New Roman"/>
          <w:sz w:val="24"/>
          <w:szCs w:val="24"/>
        </w:rPr>
      </w:pPr>
    </w:p>
    <w:p w:rsidR="00FF5A89" w:rsidRDefault="00FF5A89" w:rsidP="00FF5A89">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w:t>
      </w:r>
      <w:r w:rsidR="00720C4C">
        <w:rPr>
          <w:rFonts w:ascii="Times New Roman" w:hAnsi="Times New Roman" w:cs="Times New Roman"/>
          <w:sz w:val="24"/>
          <w:szCs w:val="24"/>
        </w:rPr>
        <w:t xml:space="preserve"> соответствующих приборов учета</w:t>
      </w:r>
    </w:p>
    <w:p w:rsidR="00720C4C" w:rsidRDefault="00720C4C" w:rsidP="00FF5A89">
      <w:pPr>
        <w:autoSpaceDE w:val="0"/>
        <w:autoSpaceDN w:val="0"/>
        <w:adjustRightInd w:val="0"/>
        <w:spacing w:after="0" w:line="240" w:lineRule="auto"/>
        <w:jc w:val="both"/>
        <w:rPr>
          <w:rFonts w:ascii="Times New Roman" w:hAnsi="Times New Roman" w:cs="Times New Roman"/>
          <w:sz w:val="24"/>
          <w:szCs w:val="24"/>
        </w:rPr>
      </w:pPr>
    </w:p>
    <w:p w:rsidR="00FF5A89" w:rsidRPr="00CF7F41" w:rsidRDefault="00FF5A89" w:rsidP="00720C4C">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r w:rsidR="00720C4C">
        <w:rPr>
          <w:rFonts w:ascii="Times New Roman" w:hAnsi="Times New Roman" w:cs="Times New Roman"/>
          <w:sz w:val="24"/>
          <w:szCs w:val="24"/>
        </w:rPr>
        <w:t xml:space="preserve"> Указанные лица в соответствии с законодательством РФ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CF7F41" w:rsidRPr="00CF7F41" w:rsidRDefault="00CF7F41" w:rsidP="000B74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7482" w:rsidRPr="00CF7F41" w:rsidRDefault="00870A6D" w:rsidP="000B7482">
      <w:pPr>
        <w:autoSpaceDE w:val="0"/>
        <w:autoSpaceDN w:val="0"/>
        <w:adjustRightInd w:val="0"/>
        <w:spacing w:after="0" w:line="240" w:lineRule="auto"/>
        <w:jc w:val="both"/>
        <w:rPr>
          <w:rFonts w:ascii="Times New Roman" w:hAnsi="Times New Roman" w:cs="Times New Roman"/>
          <w:sz w:val="24"/>
          <w:szCs w:val="24"/>
        </w:rPr>
      </w:pPr>
      <w:r w:rsidRPr="00CF7F41">
        <w:rPr>
          <w:rFonts w:ascii="Times New Roman" w:eastAsia="Times New Roman" w:hAnsi="Times New Roman" w:cs="Times New Roman"/>
          <w:sz w:val="24"/>
          <w:szCs w:val="24"/>
          <w:lang w:eastAsia="ru-RU"/>
        </w:rPr>
        <w:t>В соответствии с п.</w:t>
      </w:r>
      <w:r w:rsidR="00720C4C">
        <w:rPr>
          <w:rFonts w:ascii="Times New Roman" w:eastAsia="Times New Roman" w:hAnsi="Times New Roman" w:cs="Times New Roman"/>
          <w:sz w:val="24"/>
          <w:szCs w:val="24"/>
          <w:lang w:eastAsia="ru-RU"/>
        </w:rPr>
        <w:t xml:space="preserve"> </w:t>
      </w:r>
      <w:r w:rsidRPr="00CF7F41">
        <w:rPr>
          <w:rFonts w:ascii="Times New Roman" w:eastAsia="Times New Roman" w:hAnsi="Times New Roman" w:cs="Times New Roman"/>
          <w:sz w:val="24"/>
          <w:szCs w:val="24"/>
          <w:lang w:eastAsia="ru-RU"/>
        </w:rPr>
        <w:t>14</w:t>
      </w:r>
      <w:r w:rsidR="000B7482" w:rsidRPr="00CF7F41">
        <w:rPr>
          <w:rFonts w:ascii="Times New Roman" w:eastAsia="Times New Roman" w:hAnsi="Times New Roman" w:cs="Times New Roman"/>
          <w:sz w:val="24"/>
          <w:szCs w:val="24"/>
          <w:lang w:eastAsia="ru-RU"/>
        </w:rPr>
        <w:t>7</w:t>
      </w:r>
      <w:r w:rsidRPr="00CF7F41">
        <w:rPr>
          <w:rFonts w:ascii="Times New Roman" w:eastAsia="Times New Roman" w:hAnsi="Times New Roman" w:cs="Times New Roman"/>
          <w:sz w:val="24"/>
          <w:szCs w:val="24"/>
          <w:lang w:eastAsia="ru-RU"/>
        </w:rPr>
        <w:t xml:space="preserve"> </w:t>
      </w:r>
      <w:r w:rsidR="000B7482" w:rsidRPr="00CF7F41">
        <w:rPr>
          <w:rFonts w:ascii="Times New Roman" w:eastAsia="Times New Roman" w:hAnsi="Times New Roman" w:cs="Times New Roman"/>
          <w:sz w:val="24"/>
          <w:szCs w:val="24"/>
          <w:lang w:eastAsia="ru-RU"/>
        </w:rPr>
        <w:t>Основных положений п</w:t>
      </w:r>
      <w:r w:rsidR="000B7482" w:rsidRPr="00CF7F41">
        <w:rPr>
          <w:rFonts w:ascii="Times New Roman" w:hAnsi="Times New Roman" w:cs="Times New Roman"/>
          <w:sz w:val="24"/>
          <w:szCs w:val="24"/>
        </w:rPr>
        <w:t xml:space="preserve">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rsidR="000B7482" w:rsidRPr="00CF7F41">
        <w:rPr>
          <w:rFonts w:ascii="Times New Roman" w:hAnsi="Times New Roman" w:cs="Times New Roman"/>
          <w:sz w:val="24"/>
          <w:szCs w:val="24"/>
        </w:rPr>
        <w:lastRenderedPageBreak/>
        <w:t xml:space="preserve">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9" w:history="1">
        <w:r w:rsidR="000B7482" w:rsidRPr="00CF7F41">
          <w:rPr>
            <w:rFonts w:ascii="Times New Roman" w:hAnsi="Times New Roman" w:cs="Times New Roman"/>
            <w:sz w:val="24"/>
            <w:szCs w:val="24"/>
          </w:rPr>
          <w:t>Правилами</w:t>
        </w:r>
      </w:hyperlink>
      <w:r w:rsidR="000B7482" w:rsidRPr="00CF7F41">
        <w:rPr>
          <w:rFonts w:ascii="Times New Roman" w:hAnsi="Times New Roman" w:cs="Times New Roman"/>
          <w:sz w:val="24"/>
          <w:szCs w:val="24"/>
        </w:rPr>
        <w:t xml:space="preserve"> технологического присоединения.</w:t>
      </w:r>
    </w:p>
    <w:p w:rsidR="00D56933" w:rsidRPr="00CF7F41" w:rsidRDefault="000B7482" w:rsidP="000B7482">
      <w:pPr>
        <w:autoSpaceDE w:val="0"/>
        <w:autoSpaceDN w:val="0"/>
        <w:adjustRightInd w:val="0"/>
        <w:spacing w:before="240"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0B7482" w:rsidRPr="00CF7F41" w:rsidRDefault="000B7482" w:rsidP="000B7482">
      <w:pPr>
        <w:autoSpaceDE w:val="0"/>
        <w:autoSpaceDN w:val="0"/>
        <w:adjustRightInd w:val="0"/>
        <w:spacing w:before="240"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0B7482" w:rsidRPr="00CF7F41" w:rsidRDefault="000B7482" w:rsidP="00720C4C">
      <w:pPr>
        <w:autoSpaceDE w:val="0"/>
        <w:autoSpaceDN w:val="0"/>
        <w:adjustRightInd w:val="0"/>
        <w:spacing w:before="240"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0B7482" w:rsidRPr="00CF7F41" w:rsidRDefault="000B7482" w:rsidP="00720C4C">
      <w:pPr>
        <w:autoSpaceDE w:val="0"/>
        <w:autoSpaceDN w:val="0"/>
        <w:adjustRightInd w:val="0"/>
        <w:spacing w:before="240" w:after="0" w:line="240" w:lineRule="auto"/>
        <w:jc w:val="both"/>
        <w:rPr>
          <w:rFonts w:ascii="Times New Roman" w:hAnsi="Times New Roman" w:cs="Times New Roman"/>
          <w:sz w:val="24"/>
          <w:szCs w:val="24"/>
        </w:rPr>
      </w:pPr>
      <w:r w:rsidRPr="00CF7F41">
        <w:rPr>
          <w:rFonts w:ascii="Times New Roman" w:hAnsi="Times New Roman" w:cs="Times New Roman"/>
          <w:sz w:val="24"/>
          <w:szCs w:val="24"/>
        </w:rP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r w:rsidR="00526626" w:rsidRPr="00CF7F41">
        <w:rPr>
          <w:rFonts w:ascii="Times New Roman" w:eastAsia="Times New Roman" w:hAnsi="Times New Roman" w:cs="Times New Roman"/>
          <w:sz w:val="24"/>
          <w:szCs w:val="24"/>
          <w:lang w:eastAsia="ru-RU"/>
        </w:rPr>
        <w:t>.</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Каждый установленный расчетный </w:t>
      </w:r>
      <w:r w:rsidR="00235B2E" w:rsidRPr="00CF7F41">
        <w:rPr>
          <w:rFonts w:ascii="Times New Roman" w:eastAsia="Times New Roman" w:hAnsi="Times New Roman" w:cs="Times New Roman"/>
          <w:sz w:val="24"/>
          <w:szCs w:val="24"/>
          <w:lang w:eastAsia="ru-RU"/>
        </w:rPr>
        <w:t>прибор учета</w:t>
      </w:r>
      <w:r w:rsidRPr="00CF7F41">
        <w:rPr>
          <w:rFonts w:ascii="Times New Roman" w:eastAsia="Times New Roman" w:hAnsi="Times New Roman" w:cs="Times New Roman"/>
          <w:sz w:val="24"/>
          <w:szCs w:val="24"/>
          <w:lang w:eastAsia="ru-RU"/>
        </w:rPr>
        <w:t xml:space="preserve"> должен иметь на винтах, крепящих кожух счетчика, пломбы с клеймом госповерителя, а на зажимной крышке - пломбу </w:t>
      </w:r>
      <w:r w:rsidR="00235B2E" w:rsidRPr="00CF7F41">
        <w:rPr>
          <w:rFonts w:ascii="Times New Roman" w:eastAsia="Times New Roman" w:hAnsi="Times New Roman" w:cs="Times New Roman"/>
          <w:sz w:val="24"/>
          <w:szCs w:val="24"/>
          <w:lang w:eastAsia="ru-RU"/>
        </w:rPr>
        <w:t>гарантирующего поставщика или сетевой организации</w:t>
      </w:r>
      <w:r w:rsidRPr="00CF7F41">
        <w:rPr>
          <w:rFonts w:ascii="Times New Roman" w:eastAsia="Times New Roman" w:hAnsi="Times New Roman" w:cs="Times New Roman"/>
          <w:sz w:val="24"/>
          <w:szCs w:val="24"/>
          <w:lang w:eastAsia="ru-RU"/>
        </w:rPr>
        <w:t>.</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На вновь устанавливаемых трехфазных </w:t>
      </w:r>
      <w:r w:rsidR="00235B2E" w:rsidRPr="00CF7F41">
        <w:rPr>
          <w:rFonts w:ascii="Times New Roman" w:eastAsia="Times New Roman" w:hAnsi="Times New Roman" w:cs="Times New Roman"/>
          <w:sz w:val="24"/>
          <w:szCs w:val="24"/>
          <w:lang w:eastAsia="ru-RU"/>
        </w:rPr>
        <w:t>приборах учета</w:t>
      </w:r>
      <w:r w:rsidRPr="00CF7F41">
        <w:rPr>
          <w:rFonts w:ascii="Times New Roman" w:eastAsia="Times New Roman" w:hAnsi="Times New Roman" w:cs="Times New Roman"/>
          <w:sz w:val="24"/>
          <w:szCs w:val="24"/>
          <w:lang w:eastAsia="ru-RU"/>
        </w:rPr>
        <w:t xml:space="preserve"> должны быть пломбы государственной поверки с давностью не более 12 мес., а на однофазных </w:t>
      </w:r>
      <w:r w:rsidR="00235B2E" w:rsidRPr="00CF7F41">
        <w:rPr>
          <w:rFonts w:ascii="Times New Roman" w:eastAsia="Times New Roman" w:hAnsi="Times New Roman" w:cs="Times New Roman"/>
          <w:sz w:val="24"/>
          <w:szCs w:val="24"/>
          <w:lang w:eastAsia="ru-RU"/>
        </w:rPr>
        <w:t>приборах учета</w:t>
      </w:r>
      <w:r w:rsidRPr="00CF7F41">
        <w:rPr>
          <w:rFonts w:ascii="Times New Roman" w:eastAsia="Times New Roman" w:hAnsi="Times New Roman" w:cs="Times New Roman"/>
          <w:sz w:val="24"/>
          <w:szCs w:val="24"/>
          <w:lang w:eastAsia="ru-RU"/>
        </w:rPr>
        <w:t xml:space="preserve"> - с давностью не более 2 лет</w:t>
      </w:r>
      <w:r w:rsidR="00235B2E" w:rsidRPr="00CF7F41">
        <w:rPr>
          <w:rFonts w:ascii="Times New Roman" w:eastAsia="Times New Roman" w:hAnsi="Times New Roman" w:cs="Times New Roman"/>
          <w:sz w:val="24"/>
          <w:szCs w:val="24"/>
          <w:lang w:eastAsia="ru-RU"/>
        </w:rPr>
        <w:t>.</w:t>
      </w:r>
    </w:p>
    <w:p w:rsidR="00870A6D" w:rsidRPr="00CF7F41" w:rsidRDefault="00235B2E"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Приборы учета</w:t>
      </w:r>
      <w:r w:rsidR="00870A6D" w:rsidRPr="00CF7F41">
        <w:rPr>
          <w:rFonts w:ascii="Times New Roman" w:eastAsia="Times New Roman" w:hAnsi="Times New Roman" w:cs="Times New Roman"/>
          <w:sz w:val="24"/>
          <w:szCs w:val="24"/>
          <w:lang w:eastAsia="ru-RU"/>
        </w:rPr>
        <w:t xml:space="preserve">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Допускается крепление </w:t>
      </w:r>
      <w:r w:rsidR="00235B2E" w:rsidRPr="00CF7F41">
        <w:rPr>
          <w:rFonts w:ascii="Times New Roman" w:eastAsia="Times New Roman" w:hAnsi="Times New Roman" w:cs="Times New Roman"/>
          <w:sz w:val="24"/>
          <w:szCs w:val="24"/>
          <w:lang w:eastAsia="ru-RU"/>
        </w:rPr>
        <w:t>приборов учета</w:t>
      </w:r>
      <w:r w:rsidRPr="00CF7F41">
        <w:rPr>
          <w:rFonts w:ascii="Times New Roman" w:eastAsia="Times New Roman" w:hAnsi="Times New Roman" w:cs="Times New Roman"/>
          <w:sz w:val="24"/>
          <w:szCs w:val="24"/>
          <w:lang w:eastAsia="ru-RU"/>
        </w:rPr>
        <w:t xml:space="preserve"> на деревянных, пластмассовых или металлических щитках.</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Высота от пола до коробки зажимов </w:t>
      </w:r>
      <w:r w:rsidR="00235B2E" w:rsidRPr="00CF7F41">
        <w:rPr>
          <w:rFonts w:ascii="Times New Roman" w:eastAsia="Times New Roman" w:hAnsi="Times New Roman" w:cs="Times New Roman"/>
          <w:sz w:val="24"/>
          <w:szCs w:val="24"/>
          <w:lang w:eastAsia="ru-RU"/>
        </w:rPr>
        <w:t>приборов учета</w:t>
      </w:r>
      <w:r w:rsidRPr="00CF7F41">
        <w:rPr>
          <w:rFonts w:ascii="Times New Roman" w:eastAsia="Times New Roman" w:hAnsi="Times New Roman" w:cs="Times New Roman"/>
          <w:sz w:val="24"/>
          <w:szCs w:val="24"/>
          <w:lang w:eastAsia="ru-RU"/>
        </w:rPr>
        <w:t xml:space="preserve"> должна быть в пределах 0,8 - 1,7 м. Допускается высота менее 0,8 м, но не менее 0,4 м.</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Должна быть обеспечена возможность удобной замены </w:t>
      </w:r>
      <w:r w:rsidR="00235B2E" w:rsidRPr="00CF7F41">
        <w:rPr>
          <w:rFonts w:ascii="Times New Roman" w:eastAsia="Times New Roman" w:hAnsi="Times New Roman" w:cs="Times New Roman"/>
          <w:sz w:val="24"/>
          <w:szCs w:val="24"/>
          <w:lang w:eastAsia="ru-RU"/>
        </w:rPr>
        <w:t>прибора учета</w:t>
      </w:r>
      <w:r w:rsidRPr="00CF7F41">
        <w:rPr>
          <w:rFonts w:ascii="Times New Roman" w:eastAsia="Times New Roman" w:hAnsi="Times New Roman" w:cs="Times New Roman"/>
          <w:sz w:val="24"/>
          <w:szCs w:val="24"/>
          <w:lang w:eastAsia="ru-RU"/>
        </w:rPr>
        <w:t xml:space="preserve"> и установки его с уклоном не более 1 град. Конструкция его крепления должна обеспечивать возможность установки и съема </w:t>
      </w:r>
      <w:r w:rsidR="00235B2E" w:rsidRPr="00CF7F41">
        <w:rPr>
          <w:rFonts w:ascii="Times New Roman" w:eastAsia="Times New Roman" w:hAnsi="Times New Roman" w:cs="Times New Roman"/>
          <w:sz w:val="24"/>
          <w:szCs w:val="24"/>
          <w:lang w:eastAsia="ru-RU"/>
        </w:rPr>
        <w:t>прибора учета</w:t>
      </w:r>
      <w:r w:rsidRPr="00CF7F41">
        <w:rPr>
          <w:rFonts w:ascii="Times New Roman" w:eastAsia="Times New Roman" w:hAnsi="Times New Roman" w:cs="Times New Roman"/>
          <w:sz w:val="24"/>
          <w:szCs w:val="24"/>
          <w:lang w:eastAsia="ru-RU"/>
        </w:rPr>
        <w:t xml:space="preserve"> с лицевой стороны.</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Для безопасной установки и замены </w:t>
      </w:r>
      <w:r w:rsidR="00235B2E" w:rsidRPr="00CF7F41">
        <w:rPr>
          <w:rFonts w:ascii="Times New Roman" w:eastAsia="Times New Roman" w:hAnsi="Times New Roman" w:cs="Times New Roman"/>
          <w:sz w:val="24"/>
          <w:szCs w:val="24"/>
          <w:lang w:eastAsia="ru-RU"/>
        </w:rPr>
        <w:t>прибора учета</w:t>
      </w:r>
      <w:r w:rsidRPr="00CF7F41">
        <w:rPr>
          <w:rFonts w:ascii="Times New Roman" w:eastAsia="Times New Roman" w:hAnsi="Times New Roman" w:cs="Times New Roman"/>
          <w:sz w:val="24"/>
          <w:szCs w:val="24"/>
          <w:lang w:eastAsia="ru-RU"/>
        </w:rPr>
        <w:t xml:space="preserve"> в сетях напряжением до 380 В должна предусматриваться возможность отключения </w:t>
      </w:r>
      <w:r w:rsidR="00235B2E" w:rsidRPr="00CF7F41">
        <w:rPr>
          <w:rFonts w:ascii="Times New Roman" w:eastAsia="Times New Roman" w:hAnsi="Times New Roman" w:cs="Times New Roman"/>
          <w:sz w:val="24"/>
          <w:szCs w:val="24"/>
          <w:lang w:eastAsia="ru-RU"/>
        </w:rPr>
        <w:t>прибора учета</w:t>
      </w:r>
      <w:r w:rsidRPr="00CF7F41">
        <w:rPr>
          <w:rFonts w:ascii="Times New Roman" w:eastAsia="Times New Roman" w:hAnsi="Times New Roman" w:cs="Times New Roman"/>
          <w:sz w:val="24"/>
          <w:szCs w:val="24"/>
          <w:lang w:eastAsia="ru-RU"/>
        </w:rPr>
        <w:t xml:space="preserve">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w:t>
      </w:r>
      <w:r w:rsidR="00235B2E" w:rsidRPr="00CF7F41">
        <w:rPr>
          <w:rFonts w:ascii="Times New Roman" w:eastAsia="Times New Roman" w:hAnsi="Times New Roman" w:cs="Times New Roman"/>
          <w:sz w:val="24"/>
          <w:szCs w:val="24"/>
          <w:lang w:eastAsia="ru-RU"/>
        </w:rPr>
        <w:t>прибору учета</w:t>
      </w:r>
      <w:r w:rsidRPr="00CF7F41">
        <w:rPr>
          <w:rFonts w:ascii="Times New Roman" w:eastAsia="Times New Roman" w:hAnsi="Times New Roman" w:cs="Times New Roman"/>
          <w:sz w:val="24"/>
          <w:szCs w:val="24"/>
          <w:lang w:eastAsia="ru-RU"/>
        </w:rPr>
        <w:t>.</w:t>
      </w:r>
      <w:r w:rsidRPr="00CF7F41">
        <w:rPr>
          <w:rFonts w:ascii="Times New Roman" w:eastAsia="Times New Roman" w:hAnsi="Times New Roman" w:cs="Times New Roman"/>
          <w:b/>
          <w:bCs/>
          <w:sz w:val="24"/>
          <w:szCs w:val="24"/>
          <w:lang w:eastAsia="ru-RU"/>
        </w:rPr>
        <w:t> </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Трансформаторы тока, используемые для присоединения счетчиков на напряжении до 380 В, должны устанавливаться после коммутационных аппаратов по направлению потока мощности. </w:t>
      </w:r>
    </w:p>
    <w:p w:rsidR="00235B2E" w:rsidRPr="00CF7F41" w:rsidRDefault="00870A6D" w:rsidP="00235B2E">
      <w:pPr>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Шкаф учета должен</w:t>
      </w:r>
      <w:r w:rsidR="00235B2E" w:rsidRPr="00CF7F41">
        <w:rPr>
          <w:rFonts w:ascii="Times New Roman" w:eastAsia="Times New Roman" w:hAnsi="Times New Roman" w:cs="Times New Roman"/>
          <w:sz w:val="24"/>
          <w:szCs w:val="24"/>
          <w:lang w:eastAsia="ru-RU"/>
        </w:rPr>
        <w:t>:</w:t>
      </w:r>
    </w:p>
    <w:p w:rsidR="00235B2E" w:rsidRPr="00CF7F41" w:rsidRDefault="00235B2E" w:rsidP="00235B2E">
      <w:pPr>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w:t>
      </w:r>
      <w:r w:rsidR="00870A6D" w:rsidRPr="00CF7F41">
        <w:rPr>
          <w:rFonts w:ascii="Times New Roman" w:eastAsia="Times New Roman" w:hAnsi="Times New Roman" w:cs="Times New Roman"/>
          <w:sz w:val="24"/>
          <w:szCs w:val="24"/>
          <w:lang w:eastAsia="ru-RU"/>
        </w:rPr>
        <w:t xml:space="preserve"> соответствовать климатическому исполнению для наружной установки (вариант исполнения УХЛ-1 по ГОСТ 15150-69), </w:t>
      </w:r>
    </w:p>
    <w:p w:rsidR="00235B2E" w:rsidRPr="00CF7F41" w:rsidRDefault="00235B2E" w:rsidP="00235B2E">
      <w:pPr>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xml:space="preserve">- </w:t>
      </w:r>
      <w:r w:rsidR="00870A6D" w:rsidRPr="00CF7F41">
        <w:rPr>
          <w:rFonts w:ascii="Times New Roman" w:eastAsia="Times New Roman" w:hAnsi="Times New Roman" w:cs="Times New Roman"/>
          <w:sz w:val="24"/>
          <w:szCs w:val="24"/>
          <w:lang w:eastAsia="ru-RU"/>
        </w:rPr>
        <w:t>быть герметичным (степень защиты от проникновения воды не ниже 3, степень защиты от доступа к опасным частям – попадание внешних предметов не ниже 4 по ГОСТ 22261-94, степень защит</w:t>
      </w:r>
      <w:r w:rsidRPr="00CF7F41">
        <w:rPr>
          <w:rFonts w:ascii="Times New Roman" w:eastAsia="Times New Roman" w:hAnsi="Times New Roman" w:cs="Times New Roman"/>
          <w:sz w:val="24"/>
          <w:szCs w:val="24"/>
          <w:lang w:eastAsia="ru-RU"/>
        </w:rPr>
        <w:t>ы</w:t>
      </w:r>
      <w:r w:rsidR="00870A6D" w:rsidRPr="00CF7F41">
        <w:rPr>
          <w:rFonts w:ascii="Times New Roman" w:eastAsia="Times New Roman" w:hAnsi="Times New Roman" w:cs="Times New Roman"/>
          <w:sz w:val="24"/>
          <w:szCs w:val="24"/>
          <w:lang w:eastAsia="ru-RU"/>
        </w:rPr>
        <w:t xml:space="preserve"> по ГОСТ Р 51321.1-2000 </w:t>
      </w:r>
      <w:r w:rsidRPr="00CF7F41">
        <w:rPr>
          <w:rFonts w:ascii="Times New Roman" w:eastAsia="Times New Roman" w:hAnsi="Times New Roman" w:cs="Times New Roman"/>
          <w:sz w:val="24"/>
          <w:szCs w:val="24"/>
          <w:lang w:eastAsia="ru-RU"/>
        </w:rPr>
        <w:t xml:space="preserve">- </w:t>
      </w:r>
      <w:r w:rsidR="00870A6D" w:rsidRPr="00CF7F41">
        <w:rPr>
          <w:rFonts w:ascii="Times New Roman" w:eastAsia="Times New Roman" w:hAnsi="Times New Roman" w:cs="Times New Roman"/>
          <w:sz w:val="24"/>
          <w:szCs w:val="24"/>
          <w:lang w:eastAsia="ru-RU"/>
        </w:rPr>
        <w:t>IP54</w:t>
      </w:r>
      <w:r w:rsidRPr="00CF7F41">
        <w:rPr>
          <w:rFonts w:ascii="Times New Roman" w:eastAsia="Times New Roman" w:hAnsi="Times New Roman" w:cs="Times New Roman"/>
          <w:sz w:val="24"/>
          <w:szCs w:val="24"/>
          <w:lang w:eastAsia="ru-RU"/>
        </w:rPr>
        <w:t>),</w:t>
      </w:r>
    </w:p>
    <w:p w:rsidR="00235B2E" w:rsidRPr="00CF7F41" w:rsidRDefault="00235B2E" w:rsidP="00235B2E">
      <w:pPr>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и</w:t>
      </w:r>
      <w:r w:rsidR="00870A6D" w:rsidRPr="00CF7F41">
        <w:rPr>
          <w:rFonts w:ascii="Times New Roman" w:eastAsia="Times New Roman" w:hAnsi="Times New Roman" w:cs="Times New Roman"/>
          <w:sz w:val="24"/>
          <w:szCs w:val="24"/>
          <w:lang w:eastAsia="ru-RU"/>
        </w:rPr>
        <w:t>меть небьющ</w:t>
      </w:r>
      <w:r w:rsidRPr="00CF7F41">
        <w:rPr>
          <w:rFonts w:ascii="Times New Roman" w:eastAsia="Times New Roman" w:hAnsi="Times New Roman" w:cs="Times New Roman"/>
          <w:sz w:val="24"/>
          <w:szCs w:val="24"/>
          <w:lang w:eastAsia="ru-RU"/>
        </w:rPr>
        <w:t xml:space="preserve">ееся окно для снятия показаний прибора учета </w:t>
      </w:r>
      <w:r w:rsidR="00870A6D" w:rsidRPr="00CF7F41">
        <w:rPr>
          <w:rFonts w:ascii="Times New Roman" w:eastAsia="Times New Roman" w:hAnsi="Times New Roman" w:cs="Times New Roman"/>
          <w:sz w:val="24"/>
          <w:szCs w:val="24"/>
          <w:lang w:eastAsia="ru-RU"/>
        </w:rPr>
        <w:t>на уровне отсчетного устройства</w:t>
      </w:r>
      <w:r w:rsidRPr="00CF7F41">
        <w:rPr>
          <w:rFonts w:ascii="Times New Roman" w:eastAsia="Times New Roman" w:hAnsi="Times New Roman" w:cs="Times New Roman"/>
          <w:sz w:val="24"/>
          <w:szCs w:val="24"/>
          <w:lang w:eastAsia="ru-RU"/>
        </w:rPr>
        <w:t>,</w:t>
      </w:r>
    </w:p>
    <w:p w:rsidR="00870A6D" w:rsidRPr="00CF7F41" w:rsidRDefault="00235B2E" w:rsidP="00235B2E">
      <w:pPr>
        <w:spacing w:after="0"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 и</w:t>
      </w:r>
      <w:r w:rsidR="00870A6D" w:rsidRPr="00CF7F41">
        <w:rPr>
          <w:rFonts w:ascii="Times New Roman" w:eastAsia="Times New Roman" w:hAnsi="Times New Roman" w:cs="Times New Roman"/>
          <w:sz w:val="24"/>
          <w:szCs w:val="24"/>
          <w:lang w:eastAsia="ru-RU"/>
        </w:rPr>
        <w:t>меть возможность пломбирования соответствующих отсеков или их частей.</w:t>
      </w:r>
    </w:p>
    <w:p w:rsidR="00870A6D"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Конструкция шкафа, его дверок, задвижек, замков и т.п. должна обеспечивать достаточную прочность для защиты от вандализма и попыток взлома с целью хищения дорогостоящего оборудования.</w:t>
      </w:r>
    </w:p>
    <w:p w:rsidR="001E176C" w:rsidRPr="00CF7F41" w:rsidRDefault="00870A6D" w:rsidP="00870A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7F41">
        <w:rPr>
          <w:rFonts w:ascii="Times New Roman" w:eastAsia="Times New Roman" w:hAnsi="Times New Roman" w:cs="Times New Roman"/>
          <w:sz w:val="24"/>
          <w:szCs w:val="24"/>
          <w:lang w:eastAsia="ru-RU"/>
        </w:rPr>
        <w:t>В целях электробезопасности корпус металлического шкафа учета электроэнергии должен быть заземлен.</w:t>
      </w:r>
    </w:p>
    <w:sectPr w:rsidR="001E176C" w:rsidRPr="00CF7F41" w:rsidSect="00034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C"/>
    <w:rsid w:val="00034E97"/>
    <w:rsid w:val="0007342A"/>
    <w:rsid w:val="000B0556"/>
    <w:rsid w:val="000B7482"/>
    <w:rsid w:val="000C2452"/>
    <w:rsid w:val="000F6A2F"/>
    <w:rsid w:val="00115915"/>
    <w:rsid w:val="00147171"/>
    <w:rsid w:val="001820AC"/>
    <w:rsid w:val="00182720"/>
    <w:rsid w:val="001B6FFB"/>
    <w:rsid w:val="001D4F1C"/>
    <w:rsid w:val="001D5DF3"/>
    <w:rsid w:val="001E0326"/>
    <w:rsid w:val="001E176C"/>
    <w:rsid w:val="001F3350"/>
    <w:rsid w:val="00223340"/>
    <w:rsid w:val="00235B2E"/>
    <w:rsid w:val="00237D3F"/>
    <w:rsid w:val="00260F76"/>
    <w:rsid w:val="002E1433"/>
    <w:rsid w:val="0033294E"/>
    <w:rsid w:val="00356926"/>
    <w:rsid w:val="003E7A8A"/>
    <w:rsid w:val="004403B6"/>
    <w:rsid w:val="00477686"/>
    <w:rsid w:val="00486226"/>
    <w:rsid w:val="00487464"/>
    <w:rsid w:val="004925AB"/>
    <w:rsid w:val="004C1748"/>
    <w:rsid w:val="00510F0A"/>
    <w:rsid w:val="00526626"/>
    <w:rsid w:val="00551D92"/>
    <w:rsid w:val="00594A59"/>
    <w:rsid w:val="005C55B1"/>
    <w:rsid w:val="005F4E84"/>
    <w:rsid w:val="00626756"/>
    <w:rsid w:val="00662320"/>
    <w:rsid w:val="00682A17"/>
    <w:rsid w:val="00684C92"/>
    <w:rsid w:val="006C4589"/>
    <w:rsid w:val="00720C4C"/>
    <w:rsid w:val="007228CC"/>
    <w:rsid w:val="00731FF9"/>
    <w:rsid w:val="00741936"/>
    <w:rsid w:val="00780C9B"/>
    <w:rsid w:val="00787799"/>
    <w:rsid w:val="00794536"/>
    <w:rsid w:val="007A6181"/>
    <w:rsid w:val="007B2F3A"/>
    <w:rsid w:val="007E174C"/>
    <w:rsid w:val="0084230F"/>
    <w:rsid w:val="00870A6D"/>
    <w:rsid w:val="00871FEA"/>
    <w:rsid w:val="0088293E"/>
    <w:rsid w:val="008B09CC"/>
    <w:rsid w:val="008B31AC"/>
    <w:rsid w:val="008E0D28"/>
    <w:rsid w:val="008F1DE4"/>
    <w:rsid w:val="00935518"/>
    <w:rsid w:val="0096279B"/>
    <w:rsid w:val="00997ED7"/>
    <w:rsid w:val="009A3642"/>
    <w:rsid w:val="00A02583"/>
    <w:rsid w:val="00A028BD"/>
    <w:rsid w:val="00A134F2"/>
    <w:rsid w:val="00A30825"/>
    <w:rsid w:val="00A5284D"/>
    <w:rsid w:val="00B31CBA"/>
    <w:rsid w:val="00B43EBE"/>
    <w:rsid w:val="00B66774"/>
    <w:rsid w:val="00B75FD7"/>
    <w:rsid w:val="00B84D47"/>
    <w:rsid w:val="00B93679"/>
    <w:rsid w:val="00BD090A"/>
    <w:rsid w:val="00BD4A3D"/>
    <w:rsid w:val="00C10709"/>
    <w:rsid w:val="00C368D6"/>
    <w:rsid w:val="00CC0CD3"/>
    <w:rsid w:val="00CC1121"/>
    <w:rsid w:val="00CE16B5"/>
    <w:rsid w:val="00CF7F41"/>
    <w:rsid w:val="00D46495"/>
    <w:rsid w:val="00D56933"/>
    <w:rsid w:val="00D644FD"/>
    <w:rsid w:val="00D80D9C"/>
    <w:rsid w:val="00DA475A"/>
    <w:rsid w:val="00DC3BF2"/>
    <w:rsid w:val="00E0028B"/>
    <w:rsid w:val="00E2301C"/>
    <w:rsid w:val="00E43BC5"/>
    <w:rsid w:val="00E53DE5"/>
    <w:rsid w:val="00E65CCE"/>
    <w:rsid w:val="00E90A42"/>
    <w:rsid w:val="00EC1BD2"/>
    <w:rsid w:val="00EC4AFB"/>
    <w:rsid w:val="00ED2B06"/>
    <w:rsid w:val="00F03521"/>
    <w:rsid w:val="00F178FF"/>
    <w:rsid w:val="00F7702F"/>
    <w:rsid w:val="00F90412"/>
    <w:rsid w:val="00FA5D73"/>
    <w:rsid w:val="00FD5433"/>
    <w:rsid w:val="00FD68BF"/>
    <w:rsid w:val="00FE22EA"/>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6A387-66CD-49DF-A240-E46EE2E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97"/>
  </w:style>
  <w:style w:type="paragraph" w:styleId="2">
    <w:name w:val="heading 2"/>
    <w:basedOn w:val="a"/>
    <w:link w:val="20"/>
    <w:uiPriority w:val="9"/>
    <w:qFormat/>
    <w:rsid w:val="008B31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31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31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B31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1AC"/>
    <w:rPr>
      <w:rFonts w:ascii="Tahoma" w:hAnsi="Tahoma" w:cs="Tahoma"/>
      <w:sz w:val="16"/>
      <w:szCs w:val="16"/>
    </w:rPr>
  </w:style>
  <w:style w:type="character" w:styleId="a6">
    <w:name w:val="Strong"/>
    <w:basedOn w:val="a0"/>
    <w:uiPriority w:val="22"/>
    <w:qFormat/>
    <w:rsid w:val="00870A6D"/>
    <w:rPr>
      <w:b/>
      <w:bCs/>
    </w:rPr>
  </w:style>
  <w:style w:type="character" w:styleId="a7">
    <w:name w:val="Hyperlink"/>
    <w:basedOn w:val="a0"/>
    <w:uiPriority w:val="99"/>
    <w:semiHidden/>
    <w:unhideWhenUsed/>
    <w:rsid w:val="00870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2464">
      <w:bodyDiv w:val="1"/>
      <w:marLeft w:val="0"/>
      <w:marRight w:val="0"/>
      <w:marTop w:val="0"/>
      <w:marBottom w:val="0"/>
      <w:divBdr>
        <w:top w:val="none" w:sz="0" w:space="0" w:color="auto"/>
        <w:left w:val="none" w:sz="0" w:space="0" w:color="auto"/>
        <w:bottom w:val="none" w:sz="0" w:space="0" w:color="auto"/>
        <w:right w:val="none" w:sz="0" w:space="0" w:color="auto"/>
      </w:divBdr>
      <w:divsChild>
        <w:div w:id="681786691">
          <w:marLeft w:val="0"/>
          <w:marRight w:val="0"/>
          <w:marTop w:val="150"/>
          <w:marBottom w:val="0"/>
          <w:divBdr>
            <w:top w:val="none" w:sz="0" w:space="0" w:color="auto"/>
            <w:left w:val="none" w:sz="0" w:space="0" w:color="auto"/>
            <w:bottom w:val="none" w:sz="0" w:space="0" w:color="auto"/>
            <w:right w:val="none" w:sz="0" w:space="0" w:color="auto"/>
          </w:divBdr>
          <w:divsChild>
            <w:div w:id="4892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1430">
      <w:bodyDiv w:val="1"/>
      <w:marLeft w:val="0"/>
      <w:marRight w:val="0"/>
      <w:marTop w:val="0"/>
      <w:marBottom w:val="0"/>
      <w:divBdr>
        <w:top w:val="none" w:sz="0" w:space="0" w:color="auto"/>
        <w:left w:val="none" w:sz="0" w:space="0" w:color="auto"/>
        <w:bottom w:val="none" w:sz="0" w:space="0" w:color="auto"/>
        <w:right w:val="none" w:sz="0" w:space="0" w:color="auto"/>
      </w:divBdr>
      <w:divsChild>
        <w:div w:id="132915222">
          <w:marLeft w:val="0"/>
          <w:marRight w:val="0"/>
          <w:marTop w:val="0"/>
          <w:marBottom w:val="0"/>
          <w:divBdr>
            <w:top w:val="none" w:sz="0" w:space="0" w:color="auto"/>
            <w:left w:val="none" w:sz="0" w:space="0" w:color="auto"/>
            <w:bottom w:val="none" w:sz="0" w:space="0" w:color="auto"/>
            <w:right w:val="none" w:sz="0" w:space="0" w:color="auto"/>
          </w:divBdr>
          <w:divsChild>
            <w:div w:id="20336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F33A9E4BB79E5CE73F0633F9624DEC24080F7D1E26265E67D02D256D606F038517694BCC327EEDDC65564071vDb2M" TargetMode="External"/><Relationship Id="rId3" Type="http://schemas.openxmlformats.org/officeDocument/2006/relationships/webSettings" Target="webSettings.xml"/><Relationship Id="rId7" Type="http://schemas.openxmlformats.org/officeDocument/2006/relationships/hyperlink" Target="consultantplus://offline/ref=C69A1A0EA842E5EF6B7FF0560E677CB3AF7CB123CDCAA6AD8E82DC73F959E99B38C61E9D1C42D50991C197ED32BC09ABC84899A078EB4EF5b4U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FC9D2E61C9884B6832B0C393EFA3A415D7F6E50CD9F8FFBFF145C27024FF97B9E7A0FCC63AAABB4834D2ED39DB83485FD2C264D280rAR7L" TargetMode="External"/><Relationship Id="rId11" Type="http://schemas.openxmlformats.org/officeDocument/2006/relationships/theme" Target="theme/theme1.xml"/><Relationship Id="rId5" Type="http://schemas.openxmlformats.org/officeDocument/2006/relationships/hyperlink" Target="consultantplus://offline/ref=07FC9D2E61C9884B6832B0C393EFA3A415D7FCED0BDBF8FFBFF145C27024FF97B9E7A0FFC43CAAB11F6EC2E9708F895758C4DC6ECC80A62Er3R4L" TargetMode="External"/><Relationship Id="rId10" Type="http://schemas.openxmlformats.org/officeDocument/2006/relationships/fontTable" Target="fontTable.xml"/><Relationship Id="rId4" Type="http://schemas.openxmlformats.org/officeDocument/2006/relationships/hyperlink" Target="consultantplus://offline/ref=6F042024E7FD9D6C4D98A7DA66BB548F30762C80915781734AB01140F0056A5E60B35DB37091C5AA2F7C93E5F2L1L9L" TargetMode="External"/><Relationship Id="rId9" Type="http://schemas.openxmlformats.org/officeDocument/2006/relationships/hyperlink" Target="consultantplus://offline/ref=0E934090ED6412302A53865CEE7721BCDF61BCECB1B12C8D13FE9FACC50463E2BA68F3B370B9E9B6A2AB433FA3E3886B4BB0063F559D9008F2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2512</Words>
  <Characters>14322</Characters>
  <Application>Microsoft Office Word</Application>
  <DocSecurity>4</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YRPnew1</cp:lastModifiedBy>
  <cp:revision>2</cp:revision>
  <dcterms:created xsi:type="dcterms:W3CDTF">2021-08-17T12:40:00Z</dcterms:created>
  <dcterms:modified xsi:type="dcterms:W3CDTF">2021-08-17T12:40:00Z</dcterms:modified>
</cp:coreProperties>
</file>